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3" w:rsidRPr="00C93435" w:rsidRDefault="00190F33" w:rsidP="004A592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  <w:t xml:space="preserve">ПАМ’ЯТКА </w:t>
      </w:r>
    </w:p>
    <w:p w:rsidR="00190F33" w:rsidRPr="00C93435" w:rsidRDefault="00190F33" w:rsidP="004A592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  <w:t xml:space="preserve">ЩОДО </w:t>
      </w:r>
      <w:r w:rsidR="00EE4984" w:rsidRPr="00C934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ДОТРИМАННЯ ТА ЗАСТОСУВАННЯ </w:t>
      </w:r>
    </w:p>
    <w:p w:rsidR="00190F33" w:rsidRPr="00C93435" w:rsidRDefault="00EE4984" w:rsidP="004A592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>НОРМ АНТИКОРУПЦІЙНОГО ЗАКОНОДАВСТВА</w:t>
      </w:r>
      <w:r w:rsidR="00190F33" w:rsidRPr="00C934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EE4984" w:rsidRDefault="00190F33" w:rsidP="004A592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  <w:t>ПІД ЧАС ВОЄННОГО СТАНУ</w:t>
      </w:r>
    </w:p>
    <w:p w:rsidR="00C93435" w:rsidRPr="00C93435" w:rsidRDefault="00C93435" w:rsidP="004A5923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val="uk-UA" w:eastAsia="ru-RU"/>
        </w:rPr>
      </w:pPr>
    </w:p>
    <w:p w:rsidR="00EE4984" w:rsidRPr="00C93435" w:rsidRDefault="00EE4984" w:rsidP="00600E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 початку введення в Україні воєнного стану (Указ Президента України від 24.02.2022 № 64/2022), Національним агентством з питань запобігання корупції (далі – НАЗК) надано ряд роз’яснень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щодо застосування положень Закону України «Про запобігання корупції» та прийнятих на його виконання нормативно-правових актів.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Деякі з цих роз’яснень</w:t>
      </w:r>
      <w:r w:rsidR="000246FC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надані з урахуванням</w:t>
      </w:r>
      <w:r w:rsidR="000246FC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положень Закону України</w:t>
      </w:r>
      <w:r w:rsidR="00F155FB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03.03.2022№ 2115-IX «Про захист інтересів суб’єктів подання звітності та інших</w:t>
      </w:r>
      <w:r w:rsidR="000246FC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документів у період дії воєнного стану або стану війни».</w:t>
      </w:r>
    </w:p>
    <w:p w:rsidR="00EE4984" w:rsidRPr="00C93435" w:rsidRDefault="00EE4984" w:rsidP="00600E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роз’ясненнях НАЗК можна знайти відповіді на питання, пов’язані з особливостями</w:t>
      </w:r>
      <w:r w:rsidR="000246FC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дотримання та застосування норм антикорупційного законодавства щодо вимог фінансового контролю (декларування), </w:t>
      </w:r>
      <w:r w:rsidRPr="00C934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обмежень щодо запобігання корупції 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(сумісництво та суміщення) </w:t>
      </w:r>
      <w:r w:rsidRPr="00C934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під час участі у обороні України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умовах воєнного стану в Україні та ін.</w:t>
      </w:r>
    </w:p>
    <w:p w:rsidR="00EE4984" w:rsidRPr="00C93435" w:rsidRDefault="00EE4984" w:rsidP="00600E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Зокрема, у який строк подаються декларації у 2022 році; у який строк подаються повідомлення про суттєві зміни у майновому стані, якщо такий обов’язок виник під час дії воєнного стану; у який строк подаються повідомлення про відкриття валютного рахунка в установі банку-нерезидента; чи необхідно декларувати відомості про майно у разі його знищення внаслідок бойових дій під час збройної агресії російської федерації проти України та подавати повідомлення про суттєві зміни у майновому стані у зв’язку із його знищенням тощо.</w:t>
      </w:r>
    </w:p>
    <w:p w:rsidR="00EE4984" w:rsidRPr="00C93435" w:rsidRDefault="00EE4984" w:rsidP="00600E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:rsidR="00EE4984" w:rsidRPr="00C93435" w:rsidRDefault="00EE4984" w:rsidP="00600E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Також, НАЗК було розроблено інфографіку «Декларування в умовах воєнного стану»</w:t>
      </w:r>
    </w:p>
    <w:p w:rsidR="00EE4984" w:rsidRPr="00C93435" w:rsidRDefault="00B07D8B" w:rsidP="00600E5A">
      <w:pPr>
        <w:shd w:val="clear" w:color="auto" w:fill="FFFFFF"/>
        <w:spacing w:after="120" w:line="240" w:lineRule="auto"/>
        <w:ind w:firstLine="0"/>
        <w:jc w:val="both"/>
        <w:rPr>
          <w:color w:val="000000" w:themeColor="text1"/>
          <w:sz w:val="24"/>
          <w:szCs w:val="24"/>
          <w:lang w:val="uk-UA"/>
        </w:rPr>
      </w:pPr>
      <w:hyperlink r:id="rId7" w:history="1">
        <w:r w:rsidR="00EE4984" w:rsidRPr="00C934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https://nazk.gov.ua/wp-content/uploads/2022/03/1532754785654574750_new_1_.pdf</w:t>
        </w:r>
      </w:hyperlink>
    </w:p>
    <w:p w:rsidR="00731BAE" w:rsidRPr="00C93435" w:rsidRDefault="00731BAE" w:rsidP="00731BA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1" name="Рисунок 0" descr="Інфографіка НАЗК Декларування в умовах воєнного стан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нфографіка НАЗК Декларування в умовах воєнного стану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6869" cy="124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984" w:rsidRPr="00C93435" w:rsidRDefault="00EE4984" w:rsidP="00600E5A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Одночасно інформуємо, що доступ до публічної частини Реєстру декларацій, Реєстру звітів партій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POLITDATA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Реєстру корупціонерів обмежено НАЗК, у зв’язку з технічними роботами, спрямованими на максимальне посилення захисту особистих даних декларантів, партій та інших користувачів в умовах воєнного стану.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E4984" w:rsidRPr="00C93435" w:rsidRDefault="00EE4984" w:rsidP="000E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 до особистого</w:t>
      </w:r>
      <w:r w:rsidR="00F155FB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кабінету декларанта у Реєстрі декларацій працює. </w:t>
      </w:r>
    </w:p>
    <w:p w:rsidR="00EE4984" w:rsidRPr="00C93435" w:rsidRDefault="00EE4984" w:rsidP="000E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Увійти до особистого кабінету декларанта можливо за посиланням: </w:t>
      </w:r>
    </w:p>
    <w:p w:rsidR="00EE4984" w:rsidRPr="00C93435" w:rsidRDefault="00B07D8B" w:rsidP="000E32D1">
      <w:pPr>
        <w:shd w:val="clear" w:color="auto" w:fill="FFFFFF"/>
        <w:spacing w:after="120" w:line="240" w:lineRule="auto"/>
        <w:jc w:val="both"/>
        <w:rPr>
          <w:color w:val="000000" w:themeColor="text1"/>
          <w:sz w:val="24"/>
          <w:szCs w:val="24"/>
          <w:lang w:val="uk-UA"/>
        </w:rPr>
      </w:pPr>
      <w:hyperlink r:id="rId9" w:history="1">
        <w:r w:rsidR="00EE4984" w:rsidRPr="00C934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https://portal.nazk.gov.ua/login</w:t>
        </w:r>
      </w:hyperlink>
      <w:r w:rsidR="000E32D1" w:rsidRPr="00C93435">
        <w:rPr>
          <w:color w:val="000000" w:themeColor="text1"/>
          <w:sz w:val="24"/>
          <w:szCs w:val="24"/>
          <w:lang w:val="uk-UA"/>
        </w:rPr>
        <w:t xml:space="preserve"> , або </w:t>
      </w:r>
      <w:r w:rsidR="000E32D1" w:rsidRPr="00C93435">
        <w:rPr>
          <w:color w:val="000000" w:themeColor="text1"/>
          <w:sz w:val="24"/>
          <w:szCs w:val="24"/>
          <w:lang w:val="en-US"/>
        </w:rPr>
        <w:t>QR-</w:t>
      </w:r>
      <w:r w:rsidR="000E32D1" w:rsidRPr="00C93435">
        <w:rPr>
          <w:color w:val="000000" w:themeColor="text1"/>
          <w:sz w:val="24"/>
          <w:szCs w:val="24"/>
          <w:lang w:val="uk-UA"/>
        </w:rPr>
        <w:t>кодом:</w:t>
      </w:r>
    </w:p>
    <w:p w:rsidR="000E32D1" w:rsidRPr="00C93435" w:rsidRDefault="000E32D1" w:rsidP="000E32D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1352550" cy="1352550"/>
            <wp:effectExtent l="19050" t="0" r="0" b="0"/>
            <wp:docPr id="2" name="Рисунок 1" descr="Вхід до декларува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ід до декларування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1568" cy="135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435" w:rsidRPr="00C93435" w:rsidRDefault="00EE4984" w:rsidP="000E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Детально ознайомитися з усіма роз’ясненнями НАЗК стосовно дотримання та застосування норм антикорупційного законодавства в умовах воєнного станув Україні можна за посиланням:</w:t>
      </w:r>
      <w:r w:rsidR="000E32D1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hyperlink r:id="rId11" w:history="1">
        <w:r w:rsidR="00C93435" w:rsidRPr="00C93435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https://wiki.nazk.gov.ua/category/roz-yasnennya-dlya-deklarantiv-na-chas-vijny/</w:t>
        </w:r>
      </w:hyperlink>
    </w:p>
    <w:p w:rsidR="00C93435" w:rsidRPr="00C93435" w:rsidRDefault="00C93435" w:rsidP="00C93435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57325" cy="1457325"/>
            <wp:effectExtent l="19050" t="0" r="9525" b="0"/>
            <wp:docPr id="3" name="Рисунок 2" descr="В умовах воєнного стану всі розясн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умовах воєнного стану всі розяснення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6268" cy="145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984" w:rsidRPr="00C93435" w:rsidRDefault="00EE4984" w:rsidP="000E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Крім того повідомляємо, що в Україні посилили покарання для колоборантів,</w:t>
      </w:r>
      <w:r w:rsidR="00F15C64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це детально у статті НАЗК</w:t>
      </w:r>
    </w:p>
    <w:p w:rsidR="00C93435" w:rsidRPr="00C93435" w:rsidRDefault="00C93435" w:rsidP="000E32D1">
      <w:pPr>
        <w:shd w:val="clear" w:color="auto" w:fill="FFFFFF"/>
        <w:tabs>
          <w:tab w:val="left" w:pos="567"/>
        </w:tabs>
        <w:spacing w:before="100" w:beforeAutospacing="1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hyperlink r:id="rId13" w:history="1">
        <w:r w:rsidRPr="00C934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https://nazk.gov.ua/uk/novyny/v-ukrayini-posylyly-pokarannya-dlya-kolaborantiv/</w:t>
        </w:r>
      </w:hyperlink>
    </w:p>
    <w:p w:rsidR="00C93435" w:rsidRPr="00C93435" w:rsidRDefault="00C93435" w:rsidP="00C93435">
      <w:pPr>
        <w:shd w:val="clear" w:color="auto" w:fill="FFFFFF"/>
        <w:tabs>
          <w:tab w:val="left" w:pos="567"/>
        </w:tabs>
        <w:spacing w:before="100" w:beforeAutospacing="1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85900" cy="1485900"/>
            <wp:effectExtent l="19050" t="0" r="0" b="0"/>
            <wp:docPr id="4" name="Рисунок 3" descr="Про колаборанті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 колаборантів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4822" cy="148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435" w:rsidRPr="00C93435" w:rsidRDefault="000246FC" w:rsidP="000E32D1">
      <w:pPr>
        <w:shd w:val="clear" w:color="auto" w:fill="FFFFFF"/>
        <w:tabs>
          <w:tab w:val="left" w:pos="567"/>
        </w:tabs>
        <w:spacing w:before="100" w:beforeAutospacing="1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="00EE4984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Роз’яснення НАЗК стосовно дотримання та застосування норм антикорупційного законодавства в умовах воєнного стану в Україні, інфографіка НАЗК «Декларування в умо</w:t>
      </w:r>
      <w:r w:rsidR="00F15C64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вах воєнного стану»</w:t>
      </w:r>
      <w:r w:rsidR="00EE4984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r w:rsid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93435" w:rsidRPr="00C93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https://nazk.gov.ua/wp-content/uploads/2022/03/1532754785654574750_new_1_.pdf</w:t>
      </w:r>
    </w:p>
    <w:p w:rsidR="00F15C64" w:rsidRPr="00C93435" w:rsidRDefault="00C93435" w:rsidP="004E5687">
      <w:pPr>
        <w:shd w:val="clear" w:color="auto" w:fill="FFFFFF"/>
        <w:tabs>
          <w:tab w:val="left" w:pos="567"/>
        </w:tabs>
        <w:spacing w:before="100" w:beforeAutospacing="1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38300" cy="1638300"/>
            <wp:effectExtent l="19050" t="0" r="0" b="0"/>
            <wp:docPr id="5" name="Рисунок 4" descr="Інфографіка НАЗК Декларування в умовах воєнного стан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нфографіка НАЗК Декларування в умовах воєнного стану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7111" cy="163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C64" w:rsidRPr="00C93435" w:rsidSect="00F362DA">
      <w:footerReference w:type="default" r:id="rId15"/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E5" w:rsidRDefault="00B004E5" w:rsidP="004E5687">
      <w:pPr>
        <w:spacing w:after="0" w:line="240" w:lineRule="auto"/>
      </w:pPr>
      <w:r>
        <w:separator/>
      </w:r>
    </w:p>
  </w:endnote>
  <w:endnote w:type="continuationSeparator" w:id="1">
    <w:p w:rsidR="00B004E5" w:rsidRDefault="00B004E5" w:rsidP="004E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87" w:rsidRDefault="004E5687" w:rsidP="004E5687">
    <w:pPr>
      <w:pStyle w:val="ac"/>
      <w:ind w:firstLine="0"/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val="uk-UA" w:eastAsia="uk-UA"/>
      </w:rPr>
    </w:pPr>
    <w:r>
      <w:rPr>
        <w:noProof/>
        <w:lang w:eastAsia="zh-TW"/>
      </w:rPr>
      <w:pict>
        <v:group id="_x0000_s8195" style="position:absolute;margin-left:.4pt;margin-top:746.25pt;width:594.45pt;height:51pt;flip:y;z-index:251658240;mso-width-percent:1000;mso-height-percent:900;mso-position-horizontal-relative:page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819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819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  <w:p w:rsidR="004E5687" w:rsidRDefault="004E5687" w:rsidP="004E5687">
    <w:pPr>
      <w:pStyle w:val="ac"/>
      <w:ind w:firstLine="0"/>
    </w:pP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Пам’ятку підготовлено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уповноваженим підрозділом з питань запобігання та</w:t>
    </w: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 виявлення корупції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виконавчого комітету Первомайської міської ради Харківської області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>С</w:t>
    </w:r>
    <w:r>
      <w:rPr>
        <w:rFonts w:asciiTheme="majorHAnsi" w:hAnsiTheme="majorHAnsi" w:cstheme="majorHAnsi"/>
        <w:lang w:val="uk-UA"/>
      </w:rPr>
      <w:t>торінка</w:t>
    </w:r>
    <w:r>
      <w:rPr>
        <w:rFonts w:asciiTheme="majorHAnsi" w:hAnsiTheme="majorHAnsi" w:cstheme="majorHAnsi"/>
      </w:rPr>
      <w:t xml:space="preserve"> </w:t>
    </w:r>
    <w:fldSimple w:instr=" PAGE   \* MERGEFORMAT ">
      <w:r w:rsidR="00F362DA" w:rsidRPr="00F362DA">
        <w:rPr>
          <w:rFonts w:asciiTheme="majorHAnsi" w:hAnsiTheme="majorHAnsi" w:cstheme="majorHAnsi"/>
          <w:noProof/>
        </w:rPr>
        <w:t>2</w:t>
      </w:r>
    </w:fldSimple>
    <w:r>
      <w:rPr>
        <w:noProof/>
        <w:lang w:eastAsia="zh-TW"/>
      </w:rPr>
      <w:pict>
        <v:rect id="_x0000_s8194" style="position:absolute;margin-left:0;margin-top:0;width:7.15pt;height:63.95pt;z-index:251658240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8193" style="position:absolute;margin-left:0;margin-top:0;width:7.15pt;height:63.95pt;z-index:251658240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E5" w:rsidRDefault="00B004E5" w:rsidP="004E5687">
      <w:pPr>
        <w:spacing w:after="0" w:line="240" w:lineRule="auto"/>
      </w:pPr>
      <w:r>
        <w:separator/>
      </w:r>
    </w:p>
  </w:footnote>
  <w:footnote w:type="continuationSeparator" w:id="1">
    <w:p w:rsidR="00B004E5" w:rsidRDefault="00B004E5" w:rsidP="004E5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_x0000_s819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E4984"/>
    <w:rsid w:val="000246FC"/>
    <w:rsid w:val="000E32D1"/>
    <w:rsid w:val="00190F33"/>
    <w:rsid w:val="004317AA"/>
    <w:rsid w:val="00466F39"/>
    <w:rsid w:val="004A5923"/>
    <w:rsid w:val="004E5687"/>
    <w:rsid w:val="00600E5A"/>
    <w:rsid w:val="006716A2"/>
    <w:rsid w:val="0071334D"/>
    <w:rsid w:val="00731BAE"/>
    <w:rsid w:val="007F21C5"/>
    <w:rsid w:val="008839D4"/>
    <w:rsid w:val="00A05809"/>
    <w:rsid w:val="00B004E5"/>
    <w:rsid w:val="00B07D8B"/>
    <w:rsid w:val="00C25DDC"/>
    <w:rsid w:val="00C93435"/>
    <w:rsid w:val="00D1030F"/>
    <w:rsid w:val="00DC5429"/>
    <w:rsid w:val="00E3564F"/>
    <w:rsid w:val="00EA27CD"/>
    <w:rsid w:val="00EE4984"/>
    <w:rsid w:val="00F155FB"/>
    <w:rsid w:val="00F15C64"/>
    <w:rsid w:val="00F3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F"/>
    <w:pPr>
      <w:ind w:firstLine="567"/>
    </w:pPr>
  </w:style>
  <w:style w:type="paragraph" w:styleId="1">
    <w:name w:val="heading 1"/>
    <w:basedOn w:val="a"/>
    <w:link w:val="10"/>
    <w:uiPriority w:val="9"/>
    <w:qFormat/>
    <w:rsid w:val="00EE4984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98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984"/>
    <w:rPr>
      <w:b/>
      <w:bCs/>
    </w:rPr>
  </w:style>
  <w:style w:type="character" w:styleId="a5">
    <w:name w:val="Hyperlink"/>
    <w:basedOn w:val="a0"/>
    <w:uiPriority w:val="99"/>
    <w:unhideWhenUsed/>
    <w:rsid w:val="00EE4984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7F21C5"/>
    <w:pPr>
      <w:suppressAutoHyphens/>
      <w:spacing w:after="140" w:line="288" w:lineRule="auto"/>
      <w:ind w:firstLine="0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7F21C5"/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73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B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E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5687"/>
  </w:style>
  <w:style w:type="paragraph" w:styleId="ac">
    <w:name w:val="footer"/>
    <w:basedOn w:val="a"/>
    <w:link w:val="ad"/>
    <w:uiPriority w:val="99"/>
    <w:unhideWhenUsed/>
    <w:rsid w:val="004E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0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zk.gov.ua/uk/novyny/v-ukrayini-posylyly-pokarannya-dlya-kolaborant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zk.gov.ua/wp-content/uploads/2022/03/1532754785654574750_new_1_.pdf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iki.nazk.gov.ua/category/roz-yasnennya-dlya-deklarantiv-na-chas-vijn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rtal.nazk.gov.ua/logi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6539-BEAE-4C3C-BCA4-8E5BE02D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Сторожев</cp:lastModifiedBy>
  <cp:revision>5</cp:revision>
  <dcterms:created xsi:type="dcterms:W3CDTF">2023-04-24T08:18:00Z</dcterms:created>
  <dcterms:modified xsi:type="dcterms:W3CDTF">2023-04-24T09:57:00Z</dcterms:modified>
</cp:coreProperties>
</file>