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61" w:rsidRPr="00752361" w:rsidRDefault="00752361" w:rsidP="00752361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ПАМ’ЯТКА</w:t>
      </w:r>
    </w:p>
    <w:p w:rsidR="00752361" w:rsidRDefault="00752361" w:rsidP="00752361">
      <w:pPr>
        <w:spacing w:after="0" w:line="240" w:lineRule="auto"/>
        <w:ind w:left="708"/>
        <w:jc w:val="center"/>
        <w:rPr>
          <w:rStyle w:val="cef1edeee2edeee9f8f0e8f4f2e0e1e7e0f6e0"/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52361">
        <w:rPr>
          <w:rStyle w:val="cef1edeee2edeee9f8f0e8f4f2e0e1e7e0f6e0"/>
          <w:rFonts w:ascii="Times New Roman" w:hAnsi="Times New Roman"/>
          <w:b/>
          <w:bCs/>
          <w:iCs/>
          <w:sz w:val="28"/>
          <w:szCs w:val="28"/>
          <w:lang w:val="uk-UA"/>
        </w:rPr>
        <w:t xml:space="preserve">щодо застосування окремих положень Закону України </w:t>
      </w:r>
    </w:p>
    <w:p w:rsidR="00752361" w:rsidRDefault="00752361" w:rsidP="00752361">
      <w:pPr>
        <w:ind w:left="708"/>
        <w:jc w:val="center"/>
        <w:rPr>
          <w:rStyle w:val="cef1edeee2edeee9f8f0e8f4f2e0e1e7e0f6e0"/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52361">
        <w:rPr>
          <w:rStyle w:val="cef1edeee2edeee9f8f0e8f4f2e0e1e7e0f6e0"/>
          <w:rFonts w:ascii="Times New Roman" w:hAnsi="Times New Roman"/>
          <w:b/>
          <w:bCs/>
          <w:iCs/>
          <w:sz w:val="28"/>
          <w:szCs w:val="28"/>
          <w:lang w:val="uk-UA"/>
        </w:rPr>
        <w:t>“Про запобігання корупції” стосовно дотримання обмежень щодо запобігання корупції під час участі у обороні України</w:t>
      </w:r>
    </w:p>
    <w:p w:rsidR="00752361" w:rsidRPr="00752361" w:rsidRDefault="00752361" w:rsidP="00752361">
      <w:pPr>
        <w:ind w:left="708"/>
        <w:jc w:val="center"/>
        <w:rPr>
          <w:lang w:val="uk-UA"/>
        </w:rPr>
      </w:pPr>
    </w:p>
    <w:p w:rsidR="00752361" w:rsidRDefault="00752361" w:rsidP="00752361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1 частини 1 статті 25 Закону України “Про запобігання корупції” особам, зазначеним у пункті 1 частини 1 статті 3 цього Закону, забороняється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діяльністю, якщо інше не передбачено Конституцією або законами України. </w:t>
      </w:r>
    </w:p>
    <w:p w:rsidR="00752361" w:rsidRPr="008D7D0D" w:rsidRDefault="00752361" w:rsidP="00752361">
      <w:pPr>
        <w:spacing w:line="240" w:lineRule="auto"/>
        <w:ind w:firstLine="737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Відповідно до Указу Президента України від 24.02.2022 № 65/2022, затвердженого Законом України від 03.03.2022 № 2105-IX, </w:t>
      </w:r>
      <w:r w:rsidRPr="008D7D0D">
        <w:rPr>
          <w:rFonts w:ascii="Times New Roman" w:hAnsi="Times New Roman"/>
          <w:b/>
          <w:sz w:val="28"/>
          <w:szCs w:val="28"/>
        </w:rPr>
        <w:t xml:space="preserve">оголошено проведення загальної мобілізації. </w:t>
      </w:r>
    </w:p>
    <w:p w:rsidR="00752361" w:rsidRPr="00752361" w:rsidRDefault="00752361" w:rsidP="00752361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 зв’язку з російським воєнним вторгненням в Україну значна кількість суб’єктів, на яких поширюється дія Закону України «Про запобігання корупції», обороняють Батьківщину та проходять військову службу та службу у складі Сил територіальної оборони Збройних Сил України та добровольчих формувань територіальних громад. </w:t>
      </w:r>
    </w:p>
    <w:p w:rsidR="00752361" w:rsidRPr="008D7D0D" w:rsidRDefault="00752361" w:rsidP="00752361">
      <w:pPr>
        <w:spacing w:line="240" w:lineRule="auto"/>
        <w:ind w:firstLine="73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2361">
        <w:rPr>
          <w:rFonts w:ascii="Times New Roman" w:hAnsi="Times New Roman"/>
          <w:b/>
          <w:sz w:val="28"/>
          <w:szCs w:val="28"/>
        </w:rPr>
        <w:t>У разі служби в лавах Збройних Сил України</w:t>
      </w:r>
      <w:r w:rsidR="008D7D0D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частиною 2 статті 39 Закону України “Про військовий обов’язок і військову службу” громадяни України, призвані на строкову військову службу, військову службу за призовом під час мобілізації, на особливий період, або прийняті на військову службу за контрактом у разі виникнення кризової ситуації, що загрожує національній безпеці, оголошення рішення про проведення мобілізації та/або введення воєнного стану, користуються, крім інших, гарантіями, передбаченими частиною 3 статті 119 Кодексу законів про працю України.</w:t>
      </w: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частини 3 статті 119 Кодексу законів про працю України</w:t>
      </w:r>
      <w:r>
        <w:rPr>
          <w:rFonts w:ascii="Times New Roman" w:hAnsi="Times New Roman"/>
          <w:sz w:val="28"/>
          <w:szCs w:val="28"/>
        </w:rPr>
        <w:br/>
        <w:t>за працівниками, призваними на строкову військову службу, військову службу за призовом осіб офіцерського складу, військову службу за призовом під час мобілізації, на особливий період, військову службу за призовом осіб із числа резервістів в особливий період</w:t>
      </w:r>
      <w:r w:rsidR="004B00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або прийнятими на військову службу за контрактом, у тому числі шляхом укладення нового контракту на проходження військової служби, під час дії особливого періоду на строк до його закінчення</w:t>
      </w:r>
      <w:r w:rsidR="004B00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або до дня фактичного звільнення </w:t>
      </w:r>
      <w:r w:rsidRPr="004B0065">
        <w:rPr>
          <w:rFonts w:ascii="Times New Roman" w:hAnsi="Times New Roman"/>
          <w:b/>
          <w:sz w:val="28"/>
          <w:szCs w:val="28"/>
        </w:rPr>
        <w:t>зберігаються місце роботи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0065">
        <w:rPr>
          <w:rFonts w:ascii="Times New Roman" w:hAnsi="Times New Roman"/>
          <w:b/>
          <w:sz w:val="28"/>
          <w:szCs w:val="28"/>
        </w:rPr>
        <w:t xml:space="preserve">посада і середній заробіток </w:t>
      </w:r>
      <w:r>
        <w:rPr>
          <w:rFonts w:ascii="Times New Roman" w:hAnsi="Times New Roman"/>
          <w:sz w:val="28"/>
          <w:szCs w:val="28"/>
        </w:rPr>
        <w:t>на підприємстві, в установі, організації, фермерському господарстві, сільськогосподарському виробничому кооперативі незалежно від підпорядкування та форми власності і у фізичних осіб – підприємців, у яких вони працювали на час призову.</w:t>
      </w: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працівникам здійснюється виплата грошового забезпечення за рахунок коштів Державного бюджету України відповідно до Закону України “Про соціальний і правовий захист військовослужбовців та членів їх сімей”.</w:t>
      </w: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hint="eastAsia"/>
        </w:rPr>
      </w:pP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752361">
        <w:rPr>
          <w:rFonts w:ascii="Times New Roman" w:hAnsi="Times New Roman"/>
          <w:b/>
          <w:sz w:val="28"/>
          <w:szCs w:val="28"/>
        </w:rPr>
        <w:t>У разі служби в лавах Сил територіальн</w:t>
      </w:r>
      <w:r>
        <w:rPr>
          <w:rFonts w:ascii="Times New Roman" w:hAnsi="Times New Roman"/>
          <w:b/>
          <w:sz w:val="28"/>
          <w:szCs w:val="28"/>
        </w:rPr>
        <w:t>ої оборони Збройних Сил України</w:t>
      </w:r>
    </w:p>
    <w:p w:rsidR="00752361" w:rsidRP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Правові та організаційні засади побудови територіальної оборони регламентовано Законом України “Про основи національного спротиву”.</w:t>
      </w:r>
    </w:p>
    <w:p w:rsidR="00752361" w:rsidRDefault="00752361" w:rsidP="00752361">
      <w:pPr>
        <w:pStyle w:val="a7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Статтею 9 Закону України “Про основи національного спротиву” визначено, що комплектування Сил територіальної оборони Збройних Сил України та добровольчих формувань територіальних громад здійснюється на контрактній основі.</w:t>
      </w:r>
    </w:p>
    <w:p w:rsidR="004B0065" w:rsidRDefault="00752361" w:rsidP="004B0065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</w:rPr>
        <w:t>Відповідно до умов Контракту добровольця територіальної оборони, форма якого затверджена наказом Міністерства оборони України</w:t>
      </w:r>
      <w:r>
        <w:rPr>
          <w:rFonts w:ascii="Times New Roman" w:hAnsi="Times New Roman"/>
          <w:sz w:val="28"/>
          <w:szCs w:val="28"/>
        </w:rPr>
        <w:br/>
        <w:t xml:space="preserve">від 07.03.2022 № 84, на добровольця, який уклав цей контракт, поширюються гарантії соціального і правового захисту, передбачені </w:t>
      </w:r>
      <w:r w:rsidR="00F12713">
        <w:rPr>
          <w:rStyle w:val="-"/>
          <w:sz w:val="28"/>
          <w:szCs w:val="28"/>
        </w:rPr>
        <w:t>Законом України «</w:t>
      </w:r>
      <w:r>
        <w:rPr>
          <w:rStyle w:val="-"/>
          <w:sz w:val="28"/>
          <w:szCs w:val="28"/>
        </w:rPr>
        <w:t>Про соціальний і правовий захист військо</w:t>
      </w:r>
      <w:r w:rsidR="00F12713">
        <w:rPr>
          <w:rStyle w:val="-"/>
          <w:sz w:val="28"/>
          <w:szCs w:val="28"/>
        </w:rPr>
        <w:t>вослужбовців та членів їх сімей</w:t>
      </w:r>
      <w:r w:rsidR="00F12713">
        <w:rPr>
          <w:rStyle w:val="-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 та </w:t>
      </w:r>
      <w:hyperlink r:id="rId8">
        <w:r>
          <w:rPr>
            <w:rStyle w:val="-"/>
            <w:sz w:val="28"/>
            <w:szCs w:val="28"/>
          </w:rPr>
          <w:t>статтею 119 Кодексу законів про працю України</w:t>
        </w:r>
      </w:hyperlink>
      <w:r w:rsidR="004B006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4B0065" w:rsidRPr="00F20E9B">
          <w:rPr>
            <w:rStyle w:val="a3"/>
            <w:rFonts w:ascii="Times New Roman" w:hAnsi="Times New Roman"/>
            <w:sz w:val="28"/>
            <w:szCs w:val="28"/>
          </w:rPr>
          <w:t>https://zakon.rada.gov.ua/laws/show/2011-12#Text</w:t>
        </w:r>
      </w:hyperlink>
      <w:r w:rsidR="004B0065">
        <w:rPr>
          <w:rFonts w:ascii="Times New Roman" w:hAnsi="Times New Roman"/>
          <w:sz w:val="28"/>
          <w:szCs w:val="28"/>
        </w:rPr>
        <w:t xml:space="preserve">, </w:t>
      </w:r>
      <w:r w:rsidR="004B0065" w:rsidRPr="00666CCA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="004B006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, або за  </w:t>
      </w:r>
      <w:r w:rsidR="004B006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QR</w:t>
      </w:r>
      <w:r w:rsidR="004B006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-кодом:</w:t>
      </w:r>
    </w:p>
    <w:p w:rsidR="00752361" w:rsidRDefault="004B0065" w:rsidP="004B0065">
      <w:pPr>
        <w:pStyle w:val="a7"/>
        <w:spacing w:after="0" w:line="24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34490" cy="1634490"/>
            <wp:effectExtent l="19050" t="0" r="3810" b="0"/>
            <wp:docPr id="1" name="Рисунок 0" descr="служба військов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ужба військових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61" w:rsidRDefault="00752361" w:rsidP="004B0065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361" w:rsidRPr="004B0065" w:rsidRDefault="00752361" w:rsidP="004B0065">
      <w:pPr>
        <w:pStyle w:val="a7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Враховуючи викладене, </w:t>
      </w:r>
      <w:r>
        <w:rPr>
          <w:rStyle w:val="a6"/>
          <w:rFonts w:ascii="Times New Roman" w:hAnsi="Times New Roman"/>
          <w:sz w:val="28"/>
          <w:szCs w:val="28"/>
        </w:rPr>
        <w:t>проходження особами, зазначеними у пункті 1 час</w:t>
      </w:r>
      <w:r w:rsidR="00F12713">
        <w:rPr>
          <w:rStyle w:val="a6"/>
          <w:rFonts w:ascii="Times New Roman" w:hAnsi="Times New Roman"/>
          <w:sz w:val="28"/>
          <w:szCs w:val="28"/>
        </w:rPr>
        <w:t>тини 1 статті 3 Закону України  «Про запобігання корупції»</w:t>
      </w:r>
      <w:r>
        <w:rPr>
          <w:rStyle w:val="a6"/>
          <w:rFonts w:ascii="Times New Roman" w:hAnsi="Times New Roman"/>
          <w:sz w:val="28"/>
          <w:szCs w:val="28"/>
        </w:rPr>
        <w:t>, військової служби та служби у складі Сил територіальної оборони</w:t>
      </w:r>
      <w:r>
        <w:rPr>
          <w:rStyle w:val="a6"/>
          <w:rFonts w:ascii="Times New Roman" w:hAnsi="Times New Roman"/>
          <w:sz w:val="28"/>
          <w:szCs w:val="28"/>
        </w:rPr>
        <w:br/>
        <w:t xml:space="preserve">Збройних Сил України та добровольчих формувань територіальних громад за контрактом </w:t>
      </w:r>
      <w:r w:rsidRPr="004B0065">
        <w:rPr>
          <w:rStyle w:val="a6"/>
          <w:rFonts w:ascii="Times New Roman" w:hAnsi="Times New Roman"/>
          <w:sz w:val="28"/>
          <w:szCs w:val="28"/>
          <w:u w:val="single"/>
        </w:rPr>
        <w:t>не є порушенням обмеження</w:t>
      </w:r>
      <w:r>
        <w:rPr>
          <w:rStyle w:val="a6"/>
          <w:rFonts w:ascii="Times New Roman" w:hAnsi="Times New Roman"/>
          <w:sz w:val="28"/>
          <w:szCs w:val="28"/>
        </w:rPr>
        <w:t>, передбаченого</w:t>
      </w:r>
      <w:r>
        <w:rPr>
          <w:rStyle w:val="a6"/>
          <w:rFonts w:ascii="Times New Roman" w:hAnsi="Times New Roman"/>
          <w:sz w:val="28"/>
          <w:szCs w:val="28"/>
        </w:rPr>
        <w:br/>
        <w:t>у пункті 1 част</w:t>
      </w:r>
      <w:r w:rsidR="004B0065">
        <w:rPr>
          <w:rStyle w:val="a6"/>
          <w:rFonts w:ascii="Times New Roman" w:hAnsi="Times New Roman"/>
          <w:sz w:val="28"/>
          <w:szCs w:val="28"/>
        </w:rPr>
        <w:t>ини 1 статті 25 Закону України «</w:t>
      </w:r>
      <w:r>
        <w:rPr>
          <w:rStyle w:val="a6"/>
          <w:rFonts w:ascii="Times New Roman" w:hAnsi="Times New Roman"/>
          <w:sz w:val="28"/>
          <w:szCs w:val="28"/>
        </w:rPr>
        <w:t>Про запобігання корупції</w:t>
      </w:r>
      <w:r w:rsidR="004B0065">
        <w:rPr>
          <w:rStyle w:val="a6"/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Default="00752361" w:rsidP="00752361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361" w:rsidRPr="00752361" w:rsidRDefault="00752361" w:rsidP="00752361">
      <w:pPr>
        <w:pStyle w:val="a7"/>
        <w:spacing w:after="0" w:line="240" w:lineRule="auto"/>
        <w:jc w:val="both"/>
        <w:rPr>
          <w:rFonts w:hint="eastAsia"/>
          <w:i/>
        </w:rPr>
      </w:pPr>
    </w:p>
    <w:sectPr w:rsidR="00752361" w:rsidRPr="00752361" w:rsidSect="00CF6825">
      <w:footerReference w:type="default" r:id="rId11"/>
      <w:pgSz w:w="11906" w:h="16838"/>
      <w:pgMar w:top="1134" w:right="617" w:bottom="1134" w:left="1665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97" w:rsidRDefault="00215397" w:rsidP="004B0065">
      <w:pPr>
        <w:spacing w:after="0" w:line="240" w:lineRule="auto"/>
      </w:pPr>
      <w:r>
        <w:separator/>
      </w:r>
    </w:p>
  </w:endnote>
  <w:endnote w:type="continuationSeparator" w:id="1">
    <w:p w:rsidR="00215397" w:rsidRDefault="00215397" w:rsidP="004B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65" w:rsidRDefault="004B0065">
    <w:pPr>
      <w:pStyle w:val="a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Пам’ятку підготовлено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уповноваженим підрозділом з питань запобігання та</w:t>
    </w:r>
    <w:r w:rsidRPr="004058F9"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 xml:space="preserve"> виявлення корупції </w:t>
    </w:r>
    <w:r>
      <w:rPr>
        <w:rFonts w:ascii="Times New Roman" w:eastAsia="Times New Roman" w:hAnsi="Times New Roman" w:cs="Times New Roman"/>
        <w:i/>
        <w:iCs/>
        <w:color w:val="1D1D1B"/>
        <w:sz w:val="24"/>
        <w:szCs w:val="24"/>
        <w:bdr w:val="none" w:sz="0" w:space="0" w:color="auto" w:frame="1"/>
        <w:lang w:eastAsia="uk-UA"/>
      </w:rPr>
      <w:t>виконавчого комітету Первомайської міської ради Харківської області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uk-UA"/>
      </w:rPr>
      <w:t>Сторінка</w:t>
    </w:r>
    <w:r>
      <w:rPr>
        <w:rFonts w:asciiTheme="majorHAnsi" w:hAnsiTheme="majorHAnsi"/>
      </w:rPr>
      <w:t xml:space="preserve"> </w:t>
    </w:r>
    <w:fldSimple w:instr=" PAGE   \* MERGEFORMAT ">
      <w:r w:rsidR="008D7D0D" w:rsidRPr="008D7D0D">
        <w:rPr>
          <w:rFonts w:asciiTheme="majorHAnsi" w:hAnsiTheme="majorHAnsi"/>
          <w:noProof/>
        </w:rPr>
        <w:t>1</w:t>
      </w:r>
    </w:fldSimple>
  </w:p>
  <w:p w:rsidR="004B0065" w:rsidRDefault="004B00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97" w:rsidRDefault="00215397" w:rsidP="004B0065">
      <w:pPr>
        <w:spacing w:after="0" w:line="240" w:lineRule="auto"/>
      </w:pPr>
      <w:r>
        <w:separator/>
      </w:r>
    </w:p>
  </w:footnote>
  <w:footnote w:type="continuationSeparator" w:id="1">
    <w:p w:rsidR="00215397" w:rsidRDefault="00215397" w:rsidP="004B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586"/>
    <w:multiLevelType w:val="multilevel"/>
    <w:tmpl w:val="2E9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3F2"/>
    <w:rsid w:val="00215397"/>
    <w:rsid w:val="002249A7"/>
    <w:rsid w:val="004B0065"/>
    <w:rsid w:val="00734612"/>
    <w:rsid w:val="00752361"/>
    <w:rsid w:val="008D7D0D"/>
    <w:rsid w:val="00AB1EEF"/>
    <w:rsid w:val="00AF2DFA"/>
    <w:rsid w:val="00AF7A46"/>
    <w:rsid w:val="00C251FA"/>
    <w:rsid w:val="00C673F2"/>
    <w:rsid w:val="00F12713"/>
    <w:rsid w:val="00F2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E2"/>
  </w:style>
  <w:style w:type="paragraph" w:styleId="1">
    <w:name w:val="heading 1"/>
    <w:basedOn w:val="a"/>
    <w:link w:val="10"/>
    <w:uiPriority w:val="9"/>
    <w:qFormat/>
    <w:rsid w:val="0022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24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9A7"/>
    <w:rPr>
      <w:b/>
      <w:bCs/>
    </w:rPr>
  </w:style>
  <w:style w:type="character" w:customStyle="1" w:styleId="-">
    <w:name w:val="Интернет-ссылка"/>
    <w:rsid w:val="00752361"/>
    <w:rPr>
      <w:color w:val="000080"/>
      <w:u w:val="single"/>
    </w:rPr>
  </w:style>
  <w:style w:type="character" w:customStyle="1" w:styleId="a6">
    <w:name w:val="Выделение жирным"/>
    <w:qFormat/>
    <w:rsid w:val="00752361"/>
    <w:rPr>
      <w:b/>
      <w:bCs/>
    </w:rPr>
  </w:style>
  <w:style w:type="character" w:customStyle="1" w:styleId="cef1edeee2edeee9f8f0e8f4f2e0e1e7e0f6e0">
    <w:name w:val="Оceсf1нedоeeвe2нedоeeйe9 шf8рf0иe8фf4тf2 аe0бe1зe7аe0цf6аe0"/>
    <w:qFormat/>
    <w:rsid w:val="00752361"/>
  </w:style>
  <w:style w:type="paragraph" w:styleId="a7">
    <w:name w:val="Body Text"/>
    <w:basedOn w:val="a"/>
    <w:link w:val="a8"/>
    <w:rsid w:val="00752361"/>
    <w:pPr>
      <w:spacing w:after="140" w:line="288" w:lineRule="auto"/>
    </w:pPr>
    <w:rPr>
      <w:rFonts w:ascii="Liberation Serif" w:eastAsia="SimSun" w:hAnsi="Liberation Serif" w:cs="Arial"/>
      <w:color w:val="00000A"/>
      <w:sz w:val="24"/>
      <w:szCs w:val="24"/>
      <w:lang w:val="uk-UA" w:eastAsia="zh-CN" w:bidi="hi-IN"/>
    </w:rPr>
  </w:style>
  <w:style w:type="character" w:customStyle="1" w:styleId="a8">
    <w:name w:val="Основной текст Знак"/>
    <w:basedOn w:val="a0"/>
    <w:link w:val="a7"/>
    <w:rsid w:val="00752361"/>
    <w:rPr>
      <w:rFonts w:ascii="Liberation Serif" w:eastAsia="SimSun" w:hAnsi="Liberation Serif" w:cs="Arial"/>
      <w:color w:val="00000A"/>
      <w:sz w:val="24"/>
      <w:szCs w:val="24"/>
      <w:lang w:val="uk-UA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4B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06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B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0065"/>
  </w:style>
  <w:style w:type="paragraph" w:styleId="ad">
    <w:name w:val="footer"/>
    <w:basedOn w:val="a"/>
    <w:link w:val="ae"/>
    <w:uiPriority w:val="99"/>
    <w:unhideWhenUsed/>
    <w:rsid w:val="004B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0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49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4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6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2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d0001?ed=2022_01_01&amp;an=7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11-12#Tex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622D-C983-4E54-BCB5-16B2DFA6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Сторожев</cp:lastModifiedBy>
  <cp:revision>5</cp:revision>
  <dcterms:created xsi:type="dcterms:W3CDTF">2022-05-03T05:11:00Z</dcterms:created>
  <dcterms:modified xsi:type="dcterms:W3CDTF">2023-05-03T08:31:00Z</dcterms:modified>
</cp:coreProperties>
</file>