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CA" w:rsidRDefault="00745BCA" w:rsidP="00745BCA">
      <w:pPr>
        <w:pStyle w:val="xfmc1"/>
        <w:shd w:val="clear" w:color="auto" w:fill="FFFFFF"/>
        <w:spacing w:after="0" w:afterAutospacing="0"/>
        <w:jc w:val="center"/>
        <w:textAlignment w:val="baseline"/>
        <w:rPr>
          <w:rFonts w:ascii="Verdana" w:hAnsi="Verdana"/>
          <w:color w:val="000000"/>
        </w:rPr>
      </w:pPr>
      <w:proofErr w:type="spellStart"/>
      <w:r>
        <w:rPr>
          <w:b/>
          <w:bCs/>
          <w:color w:val="1D1D1B"/>
          <w:sz w:val="28"/>
          <w:szCs w:val="28"/>
        </w:rPr>
        <w:t>Яким</w:t>
      </w:r>
      <w:proofErr w:type="spellEnd"/>
      <w:r>
        <w:rPr>
          <w:b/>
          <w:bCs/>
          <w:color w:val="1D1D1B"/>
          <w:sz w:val="28"/>
          <w:szCs w:val="28"/>
        </w:rPr>
        <w:t xml:space="preserve"> чином </w:t>
      </w:r>
      <w:proofErr w:type="spellStart"/>
      <w:r>
        <w:rPr>
          <w:b/>
          <w:bCs/>
          <w:color w:val="1D1D1B"/>
          <w:sz w:val="28"/>
          <w:szCs w:val="28"/>
        </w:rPr>
        <w:t>здійснюється</w:t>
      </w:r>
      <w:proofErr w:type="spellEnd"/>
      <w:r>
        <w:rPr>
          <w:b/>
          <w:bCs/>
          <w:color w:val="1D1D1B"/>
          <w:sz w:val="28"/>
          <w:szCs w:val="28"/>
        </w:rPr>
        <w:t xml:space="preserve"> </w:t>
      </w:r>
      <w:proofErr w:type="spellStart"/>
      <w:r>
        <w:rPr>
          <w:b/>
          <w:bCs/>
          <w:color w:val="1D1D1B"/>
          <w:sz w:val="28"/>
          <w:szCs w:val="28"/>
        </w:rPr>
        <w:t>реєстрація</w:t>
      </w:r>
      <w:proofErr w:type="spellEnd"/>
      <w:r>
        <w:rPr>
          <w:b/>
          <w:bCs/>
          <w:color w:val="1D1D1B"/>
          <w:sz w:val="28"/>
          <w:szCs w:val="28"/>
        </w:rPr>
        <w:t xml:space="preserve"> </w:t>
      </w:r>
      <w:proofErr w:type="spellStart"/>
      <w:r>
        <w:rPr>
          <w:b/>
          <w:bCs/>
          <w:color w:val="1D1D1B"/>
          <w:sz w:val="28"/>
          <w:szCs w:val="28"/>
        </w:rPr>
        <w:t>РК</w:t>
      </w:r>
      <w:proofErr w:type="spellEnd"/>
      <w:r>
        <w:rPr>
          <w:b/>
          <w:bCs/>
          <w:color w:val="1D1D1B"/>
          <w:sz w:val="28"/>
          <w:szCs w:val="28"/>
        </w:rPr>
        <w:t>?</w:t>
      </w:r>
    </w:p>
    <w:p w:rsidR="00745BCA" w:rsidRDefault="00745BCA" w:rsidP="00745BCA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  <w:rPr>
          <w:rFonts w:ascii="Verdana" w:hAnsi="Verdana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Головнеуправління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ДПС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Харківській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області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повідомля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є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в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ідповідно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 п. 1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глави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1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IIIПорядку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реєстрації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ведення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розрахункових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книжок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книг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обл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розрахунковихоперацій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затвердженого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наказом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Міністерства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фінансів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14.06.2016 №547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змінами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доповненнями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далі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– Порядок),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реєстрація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розрахунковихкнижок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далі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)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здійснюється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контролюючому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органі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місцем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реєстраціїкниги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обліку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розрахункових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операцій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далі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КОРО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).</w:t>
      </w:r>
    </w:p>
    <w:p w:rsidR="00745BCA" w:rsidRDefault="00745BCA" w:rsidP="00745BCA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  <w:rPr>
          <w:rFonts w:ascii="Verdana" w:hAnsi="Verdana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При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реєстраціїРК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присвоюється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номер,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який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складається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фіскального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номера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першої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КОРО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тапроставленого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через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др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іб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порядкового номера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такої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літери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«к».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Приреєстрації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складається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спрощених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розрахункових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квитанцій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до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номераРК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додається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літера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«с».</w:t>
      </w:r>
    </w:p>
    <w:p w:rsidR="00745BCA" w:rsidRDefault="00745BCA" w:rsidP="00745BCA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  <w:rPr>
          <w:rFonts w:ascii="Verdana" w:hAnsi="Verdana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Пунктом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2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глави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1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III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Порядку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визначено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має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бути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зброшурована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складатисяз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блоків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посл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ідовно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пронумерованих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розрахункових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квитанцій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спрощенихрозрахункових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квитанцій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реєстраційної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сторінки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при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цьому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серії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номериквитанцій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одного виду,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зареєстрованих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окремим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суб’єктом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господарювання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неповинні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повторюватися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 межах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розрядності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серій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номерів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45BCA" w:rsidRDefault="00745BCA" w:rsidP="00745BCA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  <w:rPr>
          <w:rFonts w:ascii="Verdana" w:hAnsi="Verdana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Формуреєстраційної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сторінки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наведено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додатку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6 до Порядку.</w:t>
      </w:r>
    </w:p>
    <w:p w:rsidR="00745BCA" w:rsidRDefault="00745BCA" w:rsidP="00745BCA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  <w:rPr>
          <w:rFonts w:ascii="Verdana" w:hAnsi="Verdana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РКповинна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бути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скріплена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виробником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використанням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машинного способу,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якийунеможливлює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вилучення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корінців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розрахункових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квитанцій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без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порушення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засобуконтролю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45BCA" w:rsidRDefault="00745BCA" w:rsidP="00745BCA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  <w:rPr>
          <w:rFonts w:ascii="Verdana" w:hAnsi="Verdana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Згідноз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п. 3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глави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1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III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Порядку перед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реєстрацією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суб’єкт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господарюванняповинен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забезпечити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:</w:t>
      </w:r>
    </w:p>
    <w:p w:rsidR="00745BCA" w:rsidRDefault="00745BCA" w:rsidP="00745BCA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  <w:rPr>
          <w:rFonts w:ascii="Verdana" w:hAnsi="Verdana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заповненняна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реєстраційній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сторінці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рядків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містять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найменування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податковийномер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суб’єкта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господарювання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;</w:t>
      </w:r>
    </w:p>
    <w:p w:rsidR="00745BCA" w:rsidRDefault="00745BCA" w:rsidP="00745BCA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  <w:rPr>
          <w:rFonts w:ascii="Verdana" w:hAnsi="Verdana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відсутністьу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квитанцій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серіями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та номерами,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повторюються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згідно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вимогами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2глави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1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ІІІ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Порядку;</w:t>
      </w:r>
    </w:p>
    <w:p w:rsidR="00745BCA" w:rsidRDefault="00745BCA" w:rsidP="00745BCA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  <w:rPr>
          <w:rFonts w:ascii="Verdana" w:hAnsi="Verdana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відповіднезаповнення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реєстраційної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сторінки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яка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може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розміщатися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останньому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аркушіразом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квитанціями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45BCA" w:rsidRDefault="00745BCA" w:rsidP="00745BCA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  <w:rPr>
          <w:rFonts w:ascii="Verdana" w:hAnsi="Verdana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Накожну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подається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реєстрацію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необхідно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встановити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засіб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контролю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такимчином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щоб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унеможливити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розкріплення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книжки без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порушення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цілісності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засобуконтролю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45BCA" w:rsidRDefault="00745BCA" w:rsidP="00745BCA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  <w:rPr>
          <w:rFonts w:ascii="Verdana" w:hAnsi="Verdana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Пунктом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4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глави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1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III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Порядку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передбачено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реєстрація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першої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вконтролюючому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органі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відбувається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одночасно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реєстрацією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КОРО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lastRenderedPageBreak/>
        <w:t>окремугосподарську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одиницю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реєстратор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розрахункових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операцій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далі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РРО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,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ругої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наступних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– 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підставі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заяви про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реєстрацію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книги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облікурозрахункових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операцій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та/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розрахункової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книжки за ф. № 1-КОРО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далі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–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реєстраційна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заява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 ф. № 1-КОРО)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ідентифікатор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J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/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F1311304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додаток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3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доПорядку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). Датою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реєстрації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першої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є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дата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реєстрації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КОРО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45BCA" w:rsidRDefault="00745BCA" w:rsidP="00745BCA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  <w:rPr>
          <w:rFonts w:ascii="Verdana" w:hAnsi="Verdana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Контролюючийорган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разі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наявності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ідстав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відмови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визначених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 п. 9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глави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1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IIПорядку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відмовляє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реєстрації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повідомляє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про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це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суб’єкта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господарюванняне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ізніше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двох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робочих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днів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дня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отримання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реєстраційної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заяви за ф. №1-КОРО. 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разі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відсутності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ідстав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відмови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посадова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особа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контролюючого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органуне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пізніше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двох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робочих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днів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дня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отримання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реєстраційної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заяви за ф. № 1-КОРОпроводить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реєстрацію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шляхом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внесення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даних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доінформаційно-телекомунікаційної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системи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ДПС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(п. 5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глави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1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III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Порядку).</w:t>
      </w:r>
      <w:proofErr w:type="gramEnd"/>
    </w:p>
    <w:p w:rsidR="00745BCA" w:rsidRDefault="00745BCA" w:rsidP="00745BCA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  <w:rPr>
          <w:rFonts w:ascii="Verdana" w:hAnsi="Verdana"/>
          <w:color w:val="000000"/>
        </w:rPr>
      </w:pP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ісля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реєстрації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суб</w:t>
      </w:r>
      <w:proofErr w:type="spellEnd"/>
      <w:r w:rsidRPr="00745BCA">
        <w:rPr>
          <w:color w:val="000000"/>
          <w:sz w:val="28"/>
          <w:szCs w:val="28"/>
          <w:bdr w:val="none" w:sz="0" w:space="0" w:color="auto" w:frame="1"/>
        </w:rPr>
        <w:t>’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єкт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господарювання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заповнює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рядки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реєстраційної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сторінки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РК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745BCA">
        <w:rPr>
          <w:color w:val="000000"/>
          <w:sz w:val="28"/>
          <w:szCs w:val="28"/>
          <w:bdr w:val="none" w:sz="0" w:space="0" w:color="auto" w:frame="1"/>
        </w:rPr>
        <w:t>(</w:t>
      </w:r>
      <w:r>
        <w:rPr>
          <w:color w:val="000000"/>
          <w:sz w:val="28"/>
          <w:szCs w:val="28"/>
          <w:bdr w:val="none" w:sz="0" w:space="0" w:color="auto" w:frame="1"/>
        </w:rPr>
        <w:t>номер книжки</w:t>
      </w:r>
      <w:r w:rsidRPr="00745BCA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дата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реєстрації</w:t>
      </w:r>
      <w:proofErr w:type="spellEnd"/>
      <w:r w:rsidRPr="00745BCA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найменування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контролюючого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органу</w:t>
      </w:r>
      <w:r w:rsidRPr="00745BCA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серія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та номер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першого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бланка</w:t>
      </w:r>
      <w:r w:rsidRPr="00745BCA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кількість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бланків</w:t>
      </w:r>
      <w:proofErr w:type="spellEnd"/>
      <w:r w:rsidRPr="00745BCA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номер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установленого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засобу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контролю</w:t>
      </w:r>
      <w:r w:rsidRPr="00745BCA">
        <w:rPr>
          <w:color w:val="000000"/>
          <w:sz w:val="28"/>
          <w:szCs w:val="28"/>
          <w:bdr w:val="none" w:sz="0" w:space="0" w:color="auto" w:frame="1"/>
        </w:rPr>
        <w:t>),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після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вважається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зареєстрованою</w:t>
      </w:r>
      <w:proofErr w:type="spellEnd"/>
      <w:r w:rsidRPr="00745BCA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Кількість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реєструються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одночасно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,н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обмежується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(п. 6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глави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1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ІІІ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Порядку).</w:t>
      </w:r>
      <w:proofErr w:type="gramEnd"/>
    </w:p>
    <w:p w:rsidR="00745BCA" w:rsidRDefault="00745BCA" w:rsidP="00745BCA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  <w:rPr>
          <w:rFonts w:ascii="Verdana" w:hAnsi="Verdana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ПеререєстраціяРК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здійснюється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порядку,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визначеному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п. 1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глави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2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II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Порядку, 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разіперереєстрації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суб’єктом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господарювання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КОРО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окрему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господарську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одиницю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абоперереєстрації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РРО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(п. 8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глави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1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III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Порядку).</w:t>
      </w:r>
      <w:proofErr w:type="gramEnd"/>
    </w:p>
    <w:p w:rsidR="00165230" w:rsidRDefault="00165230"/>
    <w:sectPr w:rsidR="00165230" w:rsidSect="0016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BCA"/>
    <w:rsid w:val="00165230"/>
    <w:rsid w:val="003F7414"/>
    <w:rsid w:val="004C2D07"/>
    <w:rsid w:val="006241BB"/>
    <w:rsid w:val="0071024B"/>
    <w:rsid w:val="00745BCA"/>
    <w:rsid w:val="00B679C7"/>
    <w:rsid w:val="00B85702"/>
    <w:rsid w:val="00E7138F"/>
    <w:rsid w:val="00EC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74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2022-02-02T06:13:00Z</dcterms:created>
  <dcterms:modified xsi:type="dcterms:W3CDTF">2022-02-02T06:13:00Z</dcterms:modified>
</cp:coreProperties>
</file>