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F9" w:rsidRDefault="00BA35F9" w:rsidP="00BA35F9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proofErr w:type="spellStart"/>
      <w:proofErr w:type="gramStart"/>
      <w:r>
        <w:rPr>
          <w:b/>
          <w:bCs/>
          <w:color w:val="1D1D1B"/>
          <w:sz w:val="28"/>
          <w:szCs w:val="28"/>
        </w:rPr>
        <w:t>Чи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необхідно</w:t>
      </w:r>
      <w:proofErr w:type="spellEnd"/>
      <w:r>
        <w:rPr>
          <w:b/>
          <w:bCs/>
          <w:color w:val="1D1D1B"/>
          <w:sz w:val="28"/>
          <w:szCs w:val="28"/>
        </w:rPr>
        <w:t xml:space="preserve"> подати </w:t>
      </w:r>
      <w:proofErr w:type="spellStart"/>
      <w:r>
        <w:rPr>
          <w:b/>
          <w:bCs/>
          <w:color w:val="1D1D1B"/>
          <w:sz w:val="28"/>
          <w:szCs w:val="28"/>
        </w:rPr>
        <w:t>одноразову</w:t>
      </w:r>
      <w:proofErr w:type="spellEnd"/>
      <w:r>
        <w:rPr>
          <w:b/>
          <w:bCs/>
          <w:color w:val="1D1D1B"/>
          <w:sz w:val="28"/>
          <w:szCs w:val="28"/>
        </w:rPr>
        <w:t xml:space="preserve"> (</w:t>
      </w:r>
      <w:proofErr w:type="spellStart"/>
      <w:r>
        <w:rPr>
          <w:b/>
          <w:bCs/>
          <w:color w:val="1D1D1B"/>
          <w:sz w:val="28"/>
          <w:szCs w:val="28"/>
        </w:rPr>
        <w:t>спеціальну</w:t>
      </w:r>
      <w:proofErr w:type="spellEnd"/>
      <w:r>
        <w:rPr>
          <w:b/>
          <w:bCs/>
          <w:color w:val="1D1D1B"/>
          <w:sz w:val="28"/>
          <w:szCs w:val="28"/>
        </w:rPr>
        <w:t xml:space="preserve">) </w:t>
      </w:r>
      <w:proofErr w:type="spellStart"/>
      <w:r>
        <w:rPr>
          <w:b/>
          <w:bCs/>
          <w:color w:val="1D1D1B"/>
          <w:sz w:val="28"/>
          <w:szCs w:val="28"/>
        </w:rPr>
        <w:t>добровільну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декларацію</w:t>
      </w:r>
      <w:proofErr w:type="spellEnd"/>
      <w:r>
        <w:rPr>
          <w:b/>
          <w:bCs/>
          <w:color w:val="1D1D1B"/>
          <w:sz w:val="28"/>
          <w:szCs w:val="28"/>
        </w:rPr>
        <w:t xml:space="preserve">, </w:t>
      </w:r>
      <w:proofErr w:type="spellStart"/>
      <w:r>
        <w:rPr>
          <w:b/>
          <w:bCs/>
          <w:color w:val="1D1D1B"/>
          <w:sz w:val="28"/>
          <w:szCs w:val="28"/>
        </w:rPr>
        <w:t>якщо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ФОволодіє</w:t>
      </w:r>
      <w:proofErr w:type="spellEnd"/>
      <w:r>
        <w:rPr>
          <w:b/>
          <w:bCs/>
          <w:color w:val="1D1D1B"/>
          <w:sz w:val="28"/>
          <w:szCs w:val="28"/>
        </w:rPr>
        <w:t xml:space="preserve"> коштами, </w:t>
      </w:r>
      <w:proofErr w:type="spellStart"/>
      <w:r>
        <w:rPr>
          <w:b/>
          <w:bCs/>
          <w:color w:val="1D1D1B"/>
          <w:sz w:val="28"/>
          <w:szCs w:val="28"/>
        </w:rPr>
        <w:t>які</w:t>
      </w:r>
      <w:proofErr w:type="spellEnd"/>
      <w:r>
        <w:rPr>
          <w:b/>
          <w:bCs/>
          <w:color w:val="1D1D1B"/>
          <w:sz w:val="28"/>
          <w:szCs w:val="28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</w:rPr>
        <w:t>розміщенні</w:t>
      </w:r>
      <w:proofErr w:type="spellEnd"/>
      <w:r>
        <w:rPr>
          <w:b/>
          <w:bCs/>
          <w:color w:val="1D1D1B"/>
          <w:sz w:val="28"/>
          <w:szCs w:val="28"/>
        </w:rPr>
        <w:t xml:space="preserve"> на депозитному (вкладному) </w:t>
      </w:r>
      <w:proofErr w:type="spellStart"/>
      <w:r>
        <w:rPr>
          <w:b/>
          <w:bCs/>
          <w:color w:val="1D1D1B"/>
          <w:sz w:val="28"/>
          <w:szCs w:val="28"/>
        </w:rPr>
        <w:t>банківськомурахунку</w:t>
      </w:r>
      <w:proofErr w:type="spellEnd"/>
      <w:r>
        <w:rPr>
          <w:b/>
          <w:bCs/>
          <w:color w:val="1D1D1B"/>
          <w:sz w:val="28"/>
          <w:szCs w:val="28"/>
        </w:rPr>
        <w:t>?</w:t>
      </w:r>
      <w:proofErr w:type="gramEnd"/>
    </w:p>
    <w:p w:rsidR="00BA35F9" w:rsidRDefault="00BA35F9" w:rsidP="00BA35F9">
      <w:pPr>
        <w:pStyle w:val="xfmc1"/>
        <w:shd w:val="clear" w:color="auto" w:fill="FFFFFF"/>
        <w:spacing w:after="0" w:afterAutospacing="0"/>
        <w:jc w:val="center"/>
        <w:textAlignment w:val="baseline"/>
        <w:rPr>
          <w:rFonts w:ascii="Verdana" w:hAnsi="Verdana"/>
          <w:color w:val="000000"/>
        </w:rPr>
      </w:pPr>
      <w:r>
        <w:rPr>
          <w:b/>
          <w:bCs/>
          <w:color w:val="1D1D1B"/>
          <w:sz w:val="28"/>
          <w:szCs w:val="28"/>
          <w:lang w:val="uk-UA"/>
        </w:rPr>
        <w:t> </w:t>
      </w:r>
    </w:p>
    <w:p w:rsidR="00BA35F9" w:rsidRDefault="00BA35F9" w:rsidP="00BA35F9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Головне управління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ДПС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 Харківській області повідомляє, що в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п. 1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9 прим.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розд.XX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Перехідні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кодексу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02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грудня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2010 року №2755-VI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доповненнями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одноразове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спеціальне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добровільне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особливий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порядок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добровільного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декларуванняфізичною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особою,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визначеною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п. 3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9 прим.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належних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їйактивів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розміщених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межами,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активифізичної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одержані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набуті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такою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фізичною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особою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рахунок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доходів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,щ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підлягали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момент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нарахування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отримання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оподаткуванню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сплачені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сплачені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повному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обсязі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зборивідповідно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оподаткування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міжнароднихдоговорів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згода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обов’язковість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надана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Верховною Радою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та/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задекларовані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порушення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валютного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законодавства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онтроль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дотриманням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покладено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контролюючі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протягомбудь-якого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періодів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місце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01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січня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2021 року.</w:t>
      </w:r>
    </w:p>
    <w:p w:rsidR="00BA35F9" w:rsidRDefault="00BA35F9" w:rsidP="00BA35F9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  <w:rPr>
          <w:rFonts w:ascii="Verdana" w:hAnsi="Verdana"/>
          <w:color w:val="00000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Прицьому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об’єктами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одноразового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спеціального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добровільного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–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б’єкти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можуть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бути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підпунктами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14.1.280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14.1.281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п.14.1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ст. 14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активи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фізичної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належать декларанту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правівласності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(в тому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числі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праві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спільної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часткової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праві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спільноїсумісної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власності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знаходяться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зареєстровані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перебувають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обігу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наобліку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тощо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та/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межами станом на дату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поданняодноразової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спеціальної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добровільної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Декларація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),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томучислі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валютні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цінності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банківські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метали,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крім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тих,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розміщені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нарахунках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національна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валюта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гривня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іноземна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валюта,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крім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коштів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уготівковій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формі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та права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грошової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(у тому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числі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депозит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(вклад)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,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ошти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позичені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третім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особам за договором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позики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оформлені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письмовій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форміз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юридичною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особою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нотаріально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посвідчені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виникнення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права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вимогидекларанта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іншої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фізичної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особи (п.п. «а» п.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9 прим. 4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XX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Перехідні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  <w:proofErr w:type="gramEnd"/>
    </w:p>
    <w:p w:rsidR="00165230" w:rsidRDefault="00BA35F9" w:rsidP="00BA35F9">
      <w:pPr>
        <w:pStyle w:val="xfmc1"/>
        <w:shd w:val="clear" w:color="auto" w:fill="FFFFFF"/>
        <w:spacing w:after="0" w:afterAutospacing="0"/>
        <w:ind w:firstLine="709"/>
        <w:jc w:val="both"/>
        <w:textAlignment w:val="baseline"/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Враховуючивикладене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фізична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володіє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коштами,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розміщенні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надепозитному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(вкладному)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банківському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рахунку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сплачені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абосплачені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повному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обсязі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податки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збори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законодавстваз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оподаткування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то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можливість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задекларувати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коштишляхом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Декларації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сплатити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збі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одноразового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добровільногодекларування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ставкою.</w:t>
      </w:r>
    </w:p>
    <w:sectPr w:rsidR="00165230" w:rsidSect="0016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F9"/>
    <w:rsid w:val="00165230"/>
    <w:rsid w:val="003F7414"/>
    <w:rsid w:val="004C2D07"/>
    <w:rsid w:val="006241BB"/>
    <w:rsid w:val="0071024B"/>
    <w:rsid w:val="00B55332"/>
    <w:rsid w:val="00B679C7"/>
    <w:rsid w:val="00BA35F9"/>
    <w:rsid w:val="00E7138F"/>
    <w:rsid w:val="00E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BA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2022-02-02T06:14:00Z</dcterms:created>
  <dcterms:modified xsi:type="dcterms:W3CDTF">2022-02-02T06:14:00Z</dcterms:modified>
</cp:coreProperties>
</file>