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0D" w:rsidRPr="005D620D" w:rsidRDefault="005D620D" w:rsidP="005D620D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50"/>
          <w:szCs w:val="50"/>
          <w:lang w:eastAsia="ru-RU"/>
        </w:rPr>
      </w:pPr>
      <w:proofErr w:type="spellStart"/>
      <w:r w:rsidRPr="005D620D">
        <w:rPr>
          <w:rFonts w:ascii="Arial" w:eastAsia="Times New Roman" w:hAnsi="Arial" w:cs="Arial"/>
          <w:color w:val="1D1D1B"/>
          <w:kern w:val="36"/>
          <w:sz w:val="50"/>
          <w:szCs w:val="50"/>
          <w:lang w:eastAsia="ru-RU"/>
        </w:rPr>
        <w:t>Платникам</w:t>
      </w:r>
      <w:proofErr w:type="spellEnd"/>
      <w:r w:rsidRPr="005D620D">
        <w:rPr>
          <w:rFonts w:ascii="Arial" w:eastAsia="Times New Roman" w:hAnsi="Arial" w:cs="Arial"/>
          <w:color w:val="1D1D1B"/>
          <w:kern w:val="36"/>
          <w:sz w:val="50"/>
          <w:szCs w:val="50"/>
          <w:lang w:eastAsia="ru-RU"/>
        </w:rPr>
        <w:t xml:space="preserve"> плати за землю</w:t>
      </w:r>
    </w:p>
    <w:p w:rsidR="005D620D" w:rsidRPr="005D620D" w:rsidRDefault="005D620D" w:rsidP="005D620D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405023" cy="2903907"/>
            <wp:effectExtent l="19050" t="0" r="0" b="0"/>
            <wp:docPr id="1" name="Рисунок 1" descr="https://vin.tax.gov.ua/data/material/000/437/543204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n.tax.gov.ua/data/material/000/437/543204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080" cy="290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0D" w:rsidRPr="005D620D" w:rsidRDefault="005D620D" w:rsidP="005D620D">
      <w:pPr>
        <w:shd w:val="clear" w:color="auto" w:fill="FFFFFF"/>
        <w:spacing w:after="37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управління</w:t>
      </w:r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Харківській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звертає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станом на 01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обчислюють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суму плати за землю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лютого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 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подають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контролюючого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за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декларацію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річна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сума 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розбивається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помісячно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рівними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частками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звільняє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щомісячних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декларацій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proofErr w:type="gram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орендної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нормативна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грошова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оцінка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земельних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коефіцієнта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індексації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(фактичного початку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землю) разом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</w:t>
      </w:r>
      <w:proofErr w:type="spellStart"/>
      <w:proofErr w:type="gram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proofErr w:type="gram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витяг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витяг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proofErr w:type="gram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землю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декларацію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настає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місяцем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відбулися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майбутніх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періодах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виявляє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містяться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поданій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податковій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надіслати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уточнюючий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формою чинною на час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уточнюючого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5D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52B" w:rsidRDefault="00DE252B"/>
    <w:sectPr w:rsidR="00DE252B" w:rsidSect="00DE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620D"/>
    <w:rsid w:val="005D620D"/>
    <w:rsid w:val="00DE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2B"/>
  </w:style>
  <w:style w:type="paragraph" w:styleId="1">
    <w:name w:val="heading 1"/>
    <w:basedOn w:val="a"/>
    <w:link w:val="10"/>
    <w:uiPriority w:val="9"/>
    <w:qFormat/>
    <w:rsid w:val="005D6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612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2145929375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2021-12-23T13:54:00Z</dcterms:created>
  <dcterms:modified xsi:type="dcterms:W3CDTF">2021-12-23T13:57:00Z</dcterms:modified>
</cp:coreProperties>
</file>