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E9" w:rsidRDefault="004253E9" w:rsidP="004253E9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  <w:proofErr w:type="spellStart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Своєчасна</w:t>
      </w:r>
      <w:proofErr w:type="spellEnd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сплата</w:t>
      </w:r>
      <w:proofErr w:type="spellEnd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податків</w:t>
      </w:r>
      <w:proofErr w:type="spellEnd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– </w:t>
      </w:r>
      <w:proofErr w:type="spellStart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запорука</w:t>
      </w:r>
      <w:proofErr w:type="spellEnd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виконання</w:t>
      </w:r>
      <w:proofErr w:type="spellEnd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соц</w:t>
      </w:r>
      <w:proofErr w:type="gramEnd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іальних</w:t>
      </w:r>
      <w:proofErr w:type="spellEnd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програм</w:t>
      </w:r>
      <w:proofErr w:type="spellEnd"/>
    </w:p>
    <w:p w:rsidR="004253E9" w:rsidRPr="004253E9" w:rsidRDefault="004253E9" w:rsidP="004253E9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</w:p>
    <w:p w:rsidR="004253E9" w:rsidRPr="004253E9" w:rsidRDefault="004253E9" w:rsidP="004253E9">
      <w:pPr>
        <w:shd w:val="clear" w:color="auto" w:fill="FFFFFF"/>
        <w:spacing w:after="376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585847" cy="3427012"/>
            <wp:effectExtent l="19050" t="0" r="0" b="0"/>
            <wp:docPr id="1" name="Рисунок 1" descr="https://kh.tax.gov.ua/data/material/000/424/528449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24/528449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540" cy="342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3E9" w:rsidRPr="004253E9" w:rsidRDefault="004253E9" w:rsidP="004253E9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Заступник начальника Головного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Харківській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Лілія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Катеринська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провела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зустріч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платниками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</w:t>
      </w:r>
      <w:proofErr w:type="gram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представниками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інститутів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громадянського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суспільства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53E9" w:rsidRPr="004253E9" w:rsidRDefault="004253E9" w:rsidP="004253E9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заходу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порушувалися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своєчасної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сплати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Державного та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обговорювалися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негативні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наслідки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нелегальної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зайнятості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важливість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погашення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податкових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боргів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позитивні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моменти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фіскалізації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впровадження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РРО та ПРРО).</w:t>
      </w:r>
    </w:p>
    <w:p w:rsidR="004253E9" w:rsidRPr="004253E9" w:rsidRDefault="004253E9" w:rsidP="004253E9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Лілія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Катеринська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зазначила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своєчасне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надходження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бюджету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країни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запорукою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іальних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Разом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важливу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у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відіграють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ідомість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громадянська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позиція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платників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Своєю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чергою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державна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податкова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служба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масово-роз’яснювальну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 та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потреби,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консультативну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інформаційними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матеріалами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податкові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теми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платники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ознайомитися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субсайті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сторінках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Харківській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іальних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мережах. </w:t>
      </w:r>
    </w:p>
    <w:p w:rsidR="004253E9" w:rsidRPr="004253E9" w:rsidRDefault="004253E9" w:rsidP="004253E9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Лілія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Катеринська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розповіла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представникам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бізнесу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громадськості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одноразове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спеціальне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</w:t>
      </w:r>
      <w:proofErr w:type="gram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льне</w:t>
      </w:r>
      <w:proofErr w:type="spellEnd"/>
      <w:proofErr w:type="gram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53E9" w:rsidRPr="004253E9" w:rsidRDefault="004253E9" w:rsidP="004253E9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задекларувати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доходи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зможуть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року по 1 </w:t>
      </w:r>
      <w:proofErr w:type="spell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року.</w:t>
      </w:r>
    </w:p>
    <w:p w:rsidR="004253E9" w:rsidRPr="004253E9" w:rsidRDefault="004253E9" w:rsidP="00425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</w:t>
      </w:r>
      <w:proofErr w:type="spellEnd"/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детально про це: </w:t>
      </w:r>
      <w:hyperlink r:id="rId5" w:history="1">
        <w:r w:rsidRPr="004253E9">
          <w:rPr>
            <w:rFonts w:ascii="Times New Roman" w:eastAsia="Times New Roman" w:hAnsi="Times New Roman" w:cs="Times New Roman"/>
            <w:color w:val="2D5CA6"/>
            <w:sz w:val="24"/>
            <w:szCs w:val="24"/>
            <w:lang w:eastAsia="ru-RU"/>
          </w:rPr>
          <w:t>https://tax.gov.ua/baneryi/odnorazove-dobrovilne-deklaruvannya</w:t>
        </w:r>
      </w:hyperlink>
      <w:r w:rsidRPr="00425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426F" w:rsidRPr="004253E9" w:rsidRDefault="0071426F">
      <w:pPr>
        <w:rPr>
          <w:rFonts w:ascii="Times New Roman" w:hAnsi="Times New Roman" w:cs="Times New Roman"/>
          <w:sz w:val="24"/>
          <w:szCs w:val="24"/>
        </w:rPr>
      </w:pPr>
    </w:p>
    <w:sectPr w:rsidR="0071426F" w:rsidRPr="004253E9" w:rsidSect="0071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3E9"/>
    <w:rsid w:val="004253E9"/>
    <w:rsid w:val="0071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6F"/>
  </w:style>
  <w:style w:type="paragraph" w:styleId="1">
    <w:name w:val="heading 1"/>
    <w:basedOn w:val="a"/>
    <w:link w:val="10"/>
    <w:uiPriority w:val="9"/>
    <w:qFormat/>
    <w:rsid w:val="00425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53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44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146212704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x.gov.ua/baneryi/odnorazove-dobrovilne-deklaruvanny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2021-11-26T11:27:00Z</dcterms:created>
  <dcterms:modified xsi:type="dcterms:W3CDTF">2021-11-26T11:30:00Z</dcterms:modified>
</cp:coreProperties>
</file>